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6202" w:rsidRDefault="00AB3B72" w:rsidP="00AB3B72">
      <w:pPr>
        <w:pStyle w:val="Title"/>
      </w:pPr>
      <w:r>
        <w:t>Chart Widgets.</w:t>
      </w:r>
    </w:p>
    <w:p w:rsidR="00AB3B72" w:rsidRDefault="00AB3B72" w:rsidP="00AB3B72">
      <w:pPr>
        <w:pStyle w:val="Heading1"/>
      </w:pPr>
      <w:r>
        <w:t>Legal.</w:t>
      </w:r>
    </w:p>
    <w:p w:rsidR="00AB3B72" w:rsidRDefault="0076080D" w:rsidP="00AB3B72">
      <w:r>
        <w:t>The chart widgets are a wrapper around</w:t>
      </w:r>
      <w:r w:rsidR="00E71FBF">
        <w:t xml:space="preserve"> </w:t>
      </w:r>
      <w:r>
        <w:t>Chart.js:</w:t>
      </w:r>
    </w:p>
    <w:p w:rsidR="0076080D" w:rsidRDefault="0076080D" w:rsidP="00AB3B72">
      <w:hyperlink r:id="rId5" w:history="1">
        <w:r w:rsidRPr="00AA43BC">
          <w:rPr>
            <w:rStyle w:val="Hyperlink"/>
          </w:rPr>
          <w:t>http://www.chartjs.org/</w:t>
        </w:r>
      </w:hyperlink>
    </w:p>
    <w:p w:rsidR="0076080D" w:rsidRDefault="0076080D" w:rsidP="00AB3B72">
      <w:r>
        <w:t>Chart.js is open source and available under the MIT license:</w:t>
      </w:r>
    </w:p>
    <w:p w:rsidR="0076080D" w:rsidRDefault="0076080D" w:rsidP="00AB3B72">
      <w:hyperlink r:id="rId6" w:history="1">
        <w:r w:rsidRPr="00AA43BC">
          <w:rPr>
            <w:rStyle w:val="Hyperlink"/>
          </w:rPr>
          <w:t>https://opensource.org/licenses/MIT</w:t>
        </w:r>
      </w:hyperlink>
    </w:p>
    <w:p w:rsidR="0076080D" w:rsidRPr="0076080D" w:rsidRDefault="0076080D" w:rsidP="0076080D">
      <w:pPr>
        <w:pStyle w:val="NormalWeb"/>
        <w:rPr>
          <w:rFonts w:ascii="Consolas" w:hAnsi="Consolas" w:cs="Consolas"/>
          <w:sz w:val="18"/>
          <w:szCs w:val="18"/>
        </w:rPr>
      </w:pPr>
      <w:r w:rsidRPr="0076080D">
        <w:rPr>
          <w:rFonts w:ascii="Consolas" w:hAnsi="Consolas" w:cs="Consolas"/>
          <w:sz w:val="18"/>
          <w:szCs w:val="18"/>
        </w:rPr>
        <w:t>Permission is hereby granted, free of charge, to any person obtaining a copy of this software and associated documentation files (the "Software"), to deal in the Software without restriction, including without limitation the rights to use, copy, modify, merge, publish, distribute, sublicense, and/or sell copies of the Software, and to permit persons to whom the Software is furnished to do so, subject to the following conditions:</w:t>
      </w:r>
    </w:p>
    <w:p w:rsidR="0076080D" w:rsidRPr="0076080D" w:rsidRDefault="0076080D" w:rsidP="0076080D">
      <w:pPr>
        <w:pStyle w:val="NormalWeb"/>
        <w:rPr>
          <w:rFonts w:ascii="Consolas" w:hAnsi="Consolas" w:cs="Consolas"/>
          <w:sz w:val="18"/>
          <w:szCs w:val="18"/>
        </w:rPr>
      </w:pPr>
      <w:r w:rsidRPr="0076080D">
        <w:rPr>
          <w:rFonts w:ascii="Consolas" w:hAnsi="Consolas" w:cs="Consolas"/>
          <w:sz w:val="18"/>
          <w:szCs w:val="18"/>
        </w:rPr>
        <w:t>The above copyright notice and this permission notice shall be included in all copies or substantial portions of the Software.</w:t>
      </w:r>
    </w:p>
    <w:p w:rsidR="0076080D" w:rsidRPr="0076080D" w:rsidRDefault="0076080D" w:rsidP="0076080D">
      <w:pPr>
        <w:pStyle w:val="NormalWeb"/>
        <w:rPr>
          <w:rFonts w:ascii="Consolas" w:hAnsi="Consolas" w:cs="Consolas"/>
          <w:sz w:val="18"/>
          <w:szCs w:val="18"/>
        </w:rPr>
      </w:pPr>
      <w:r w:rsidRPr="0076080D">
        <w:rPr>
          <w:rFonts w:ascii="Consolas" w:hAnsi="Consolas" w:cs="Consolas"/>
          <w:sz w:val="18"/>
          <w:szCs w:val="18"/>
        </w:rPr>
        <w:t>THE SOFTWARE IS PROVIDED "AS IS", WITHOUT WARRANTY OF ANY KIND, EXPRESS OR IMPLIED, INCLUDING BUT NOT LIMITED TO THE WARRANTIES OF MERCHANTABILITY, FITNESS FOR A PARTICULAR PURPOSE AND NONINFRINGEMENT. IN NO EVENT SHALL THE AUTHORS OR COPYRIGHT HOLDERS BE LIABLE FOR ANY CLAIM, DAMAGES OR OTHER LIABILITY, WHETHER IN AN ACTION OF CONTRACT, TORT OR OTHERWISE, ARISING FROM, OUT OF OR IN CONNECTION WITH THE SOFTWARE OR THE USE OR OTHER DEALINGS IN THE SOFTWARE.</w:t>
      </w:r>
    </w:p>
    <w:p w:rsidR="001F24DE" w:rsidRDefault="001F24DE">
      <w:r>
        <w:br w:type="page"/>
      </w:r>
    </w:p>
    <w:p w:rsidR="0076080D" w:rsidRDefault="00E71FBF" w:rsidP="001F24DE">
      <w:pPr>
        <w:pStyle w:val="Heading1"/>
      </w:pPr>
      <w:r>
        <w:lastRenderedPageBreak/>
        <w:t>Package contents</w:t>
      </w:r>
    </w:p>
    <w:p w:rsidR="001F24DE" w:rsidRDefault="001F24DE" w:rsidP="001F24DE"/>
    <w:tbl>
      <w:tblPr>
        <w:tblStyle w:val="TableGrid"/>
        <w:tblW w:w="0" w:type="auto"/>
        <w:tblLook w:val="04A0" w:firstRow="1" w:lastRow="0" w:firstColumn="1" w:lastColumn="0" w:noHBand="0" w:noVBand="1"/>
      </w:tblPr>
      <w:tblGrid>
        <w:gridCol w:w="2507"/>
        <w:gridCol w:w="1174"/>
        <w:gridCol w:w="5335"/>
      </w:tblGrid>
      <w:tr w:rsidR="0038523A" w:rsidTr="00C54CD5">
        <w:tc>
          <w:tcPr>
            <w:tcW w:w="2507" w:type="dxa"/>
          </w:tcPr>
          <w:p w:rsidR="0038523A" w:rsidRDefault="0038523A" w:rsidP="001F24DE">
            <w:r>
              <w:t>Name</w:t>
            </w:r>
          </w:p>
        </w:tc>
        <w:tc>
          <w:tcPr>
            <w:tcW w:w="1174" w:type="dxa"/>
          </w:tcPr>
          <w:p w:rsidR="0038523A" w:rsidRDefault="0038523A" w:rsidP="001F24DE">
            <w:r>
              <w:t>Type</w:t>
            </w:r>
          </w:p>
        </w:tc>
        <w:tc>
          <w:tcPr>
            <w:tcW w:w="5335" w:type="dxa"/>
          </w:tcPr>
          <w:p w:rsidR="0038523A" w:rsidRDefault="0038523A" w:rsidP="001F24DE">
            <w:r>
              <w:t>Description</w:t>
            </w:r>
          </w:p>
        </w:tc>
      </w:tr>
      <w:tr w:rsidR="00A67E73" w:rsidTr="00C54CD5">
        <w:tc>
          <w:tcPr>
            <w:tcW w:w="2507" w:type="dxa"/>
          </w:tcPr>
          <w:p w:rsidR="00A67E73" w:rsidRPr="00770AA8" w:rsidRDefault="00A67E73" w:rsidP="00D25F43">
            <w:pPr>
              <w:rPr>
                <w:rFonts w:ascii="Calibri Light" w:hAnsi="Calibri Light"/>
                <w:sz w:val="20"/>
                <w:szCs w:val="20"/>
              </w:rPr>
            </w:pPr>
          </w:p>
        </w:tc>
        <w:tc>
          <w:tcPr>
            <w:tcW w:w="1174" w:type="dxa"/>
          </w:tcPr>
          <w:p w:rsidR="00A67E73" w:rsidRDefault="00A67E73" w:rsidP="00D25F43">
            <w:pPr>
              <w:rPr>
                <w:rFonts w:ascii="Calibri Light" w:hAnsi="Calibri Light"/>
                <w:sz w:val="20"/>
                <w:szCs w:val="20"/>
              </w:rPr>
            </w:pPr>
          </w:p>
        </w:tc>
        <w:tc>
          <w:tcPr>
            <w:tcW w:w="5335" w:type="dxa"/>
          </w:tcPr>
          <w:p w:rsidR="00A67E73" w:rsidRDefault="00A67E73" w:rsidP="00D25F43">
            <w:pPr>
              <w:rPr>
                <w:rFonts w:ascii="Calibri Light" w:hAnsi="Calibri Light"/>
                <w:sz w:val="20"/>
                <w:szCs w:val="20"/>
              </w:rPr>
            </w:pPr>
          </w:p>
        </w:tc>
      </w:tr>
      <w:tr w:rsidR="00A67E73" w:rsidTr="00C54CD5">
        <w:tc>
          <w:tcPr>
            <w:tcW w:w="2507" w:type="dxa"/>
          </w:tcPr>
          <w:p w:rsidR="00A67E73" w:rsidRPr="00770AA8" w:rsidRDefault="00A67E73" w:rsidP="00D25F43">
            <w:pPr>
              <w:rPr>
                <w:rFonts w:ascii="Calibri Light" w:hAnsi="Calibri Light"/>
                <w:sz w:val="20"/>
                <w:szCs w:val="20"/>
              </w:rPr>
            </w:pPr>
            <w:r w:rsidRPr="00A67E73">
              <w:rPr>
                <w:rFonts w:ascii="Calibri Light" w:hAnsi="Calibri Light"/>
                <w:sz w:val="20"/>
                <w:szCs w:val="20"/>
              </w:rPr>
              <w:t>DF_DECDTA</w:t>
            </w:r>
          </w:p>
        </w:tc>
        <w:tc>
          <w:tcPr>
            <w:tcW w:w="1174" w:type="dxa"/>
          </w:tcPr>
          <w:p w:rsidR="00A67E73" w:rsidRDefault="00A67E73" w:rsidP="00D25F43">
            <w:pPr>
              <w:rPr>
                <w:rFonts w:ascii="Calibri Light" w:hAnsi="Calibri Light"/>
                <w:sz w:val="20"/>
                <w:szCs w:val="20"/>
              </w:rPr>
            </w:pPr>
            <w:r>
              <w:rPr>
                <w:rFonts w:ascii="Calibri Light" w:hAnsi="Calibri Light"/>
                <w:sz w:val="20"/>
                <w:szCs w:val="20"/>
              </w:rPr>
              <w:t>Field</w:t>
            </w:r>
          </w:p>
        </w:tc>
        <w:tc>
          <w:tcPr>
            <w:tcW w:w="5335" w:type="dxa"/>
          </w:tcPr>
          <w:p w:rsidR="00A67E73" w:rsidRDefault="00A67E73" w:rsidP="00D25F43">
            <w:pPr>
              <w:rPr>
                <w:rFonts w:ascii="Calibri Light" w:hAnsi="Calibri Light"/>
                <w:sz w:val="20"/>
                <w:szCs w:val="20"/>
              </w:rPr>
            </w:pPr>
            <w:r>
              <w:rPr>
                <w:rFonts w:ascii="Calibri Light" w:hAnsi="Calibri Light"/>
                <w:sz w:val="20"/>
                <w:szCs w:val="20"/>
              </w:rPr>
              <w:t>Decimal to pass the chart data</w:t>
            </w:r>
          </w:p>
        </w:tc>
      </w:tr>
      <w:tr w:rsidR="00A67E73" w:rsidTr="00C54CD5">
        <w:tc>
          <w:tcPr>
            <w:tcW w:w="2507" w:type="dxa"/>
          </w:tcPr>
          <w:p w:rsidR="00A67E73" w:rsidRPr="00770AA8" w:rsidRDefault="00A67E73" w:rsidP="001F24DE">
            <w:pPr>
              <w:rPr>
                <w:rFonts w:ascii="Calibri Light" w:hAnsi="Calibri Light"/>
                <w:sz w:val="20"/>
                <w:szCs w:val="20"/>
              </w:rPr>
            </w:pPr>
            <w:r>
              <w:rPr>
                <w:rFonts w:ascii="Calibri Light" w:hAnsi="Calibri Light"/>
                <w:sz w:val="20"/>
                <w:szCs w:val="20"/>
              </w:rPr>
              <w:t>DF_ALPHAO</w:t>
            </w:r>
          </w:p>
        </w:tc>
        <w:tc>
          <w:tcPr>
            <w:tcW w:w="1174" w:type="dxa"/>
          </w:tcPr>
          <w:p w:rsidR="00A67E73" w:rsidRPr="00770AA8" w:rsidRDefault="00A67E73" w:rsidP="001F24DE">
            <w:pPr>
              <w:rPr>
                <w:rFonts w:ascii="Calibri Light" w:hAnsi="Calibri Light"/>
                <w:sz w:val="20"/>
                <w:szCs w:val="20"/>
              </w:rPr>
            </w:pPr>
            <w:r>
              <w:rPr>
                <w:rFonts w:ascii="Calibri Light" w:hAnsi="Calibri Light"/>
                <w:sz w:val="20"/>
                <w:szCs w:val="20"/>
              </w:rPr>
              <w:t>Field</w:t>
            </w:r>
          </w:p>
        </w:tc>
        <w:tc>
          <w:tcPr>
            <w:tcW w:w="5335" w:type="dxa"/>
          </w:tcPr>
          <w:p w:rsidR="00A67E73" w:rsidRPr="00770AA8" w:rsidRDefault="00A67E73" w:rsidP="001F24DE">
            <w:pPr>
              <w:rPr>
                <w:rFonts w:ascii="Calibri Light" w:hAnsi="Calibri Light"/>
                <w:sz w:val="20"/>
                <w:szCs w:val="20"/>
              </w:rPr>
            </w:pPr>
            <w:r>
              <w:rPr>
                <w:rFonts w:ascii="Calibri Light" w:hAnsi="Calibri Light"/>
                <w:sz w:val="20"/>
                <w:szCs w:val="20"/>
              </w:rPr>
              <w:t>Decimal to pass color opacity</w:t>
            </w:r>
          </w:p>
        </w:tc>
      </w:tr>
      <w:tr w:rsidR="00A67E73" w:rsidTr="00C54CD5">
        <w:tc>
          <w:tcPr>
            <w:tcW w:w="2507" w:type="dxa"/>
          </w:tcPr>
          <w:p w:rsidR="00A67E73" w:rsidRPr="00770AA8" w:rsidRDefault="00A67E73" w:rsidP="001F24DE">
            <w:pPr>
              <w:rPr>
                <w:rFonts w:ascii="Calibri Light" w:hAnsi="Calibri Light"/>
                <w:sz w:val="20"/>
                <w:szCs w:val="20"/>
              </w:rPr>
            </w:pPr>
          </w:p>
        </w:tc>
        <w:tc>
          <w:tcPr>
            <w:tcW w:w="1174" w:type="dxa"/>
          </w:tcPr>
          <w:p w:rsidR="00A67E73" w:rsidRPr="00770AA8" w:rsidRDefault="00A67E73" w:rsidP="001F24DE">
            <w:pPr>
              <w:rPr>
                <w:rFonts w:ascii="Calibri Light" w:hAnsi="Calibri Light"/>
                <w:sz w:val="20"/>
                <w:szCs w:val="20"/>
              </w:rPr>
            </w:pPr>
          </w:p>
        </w:tc>
        <w:tc>
          <w:tcPr>
            <w:tcW w:w="5335" w:type="dxa"/>
          </w:tcPr>
          <w:p w:rsidR="00A67E73" w:rsidRPr="00770AA8" w:rsidRDefault="00A67E73" w:rsidP="001F24DE">
            <w:pPr>
              <w:rPr>
                <w:rFonts w:ascii="Calibri Light" w:hAnsi="Calibri Light"/>
                <w:sz w:val="20"/>
                <w:szCs w:val="20"/>
              </w:rPr>
            </w:pPr>
          </w:p>
        </w:tc>
      </w:tr>
      <w:tr w:rsidR="0038523A" w:rsidTr="00C54CD5">
        <w:tc>
          <w:tcPr>
            <w:tcW w:w="2507" w:type="dxa"/>
          </w:tcPr>
          <w:p w:rsidR="0038523A" w:rsidRPr="00770AA8" w:rsidRDefault="0038523A" w:rsidP="001F24DE">
            <w:pPr>
              <w:rPr>
                <w:rFonts w:ascii="Calibri Light" w:hAnsi="Calibri Light"/>
                <w:sz w:val="20"/>
                <w:szCs w:val="20"/>
              </w:rPr>
            </w:pPr>
            <w:r w:rsidRPr="00770AA8">
              <w:rPr>
                <w:rFonts w:ascii="Calibri Light" w:hAnsi="Calibri Light"/>
                <w:sz w:val="20"/>
                <w:szCs w:val="20"/>
              </w:rPr>
              <w:t>DF_T71O_BarChart</w:t>
            </w:r>
          </w:p>
        </w:tc>
        <w:tc>
          <w:tcPr>
            <w:tcW w:w="1174" w:type="dxa"/>
          </w:tcPr>
          <w:p w:rsidR="0038523A" w:rsidRPr="00770AA8" w:rsidRDefault="0038523A" w:rsidP="001F24DE">
            <w:pPr>
              <w:rPr>
                <w:rFonts w:ascii="Calibri Light" w:hAnsi="Calibri Light"/>
                <w:sz w:val="20"/>
                <w:szCs w:val="20"/>
              </w:rPr>
            </w:pPr>
            <w:r w:rsidRPr="00770AA8">
              <w:rPr>
                <w:rFonts w:ascii="Calibri Light" w:hAnsi="Calibri Light"/>
                <w:sz w:val="20"/>
                <w:szCs w:val="20"/>
              </w:rPr>
              <w:t>Widget</w:t>
            </w:r>
          </w:p>
        </w:tc>
        <w:tc>
          <w:tcPr>
            <w:tcW w:w="5335" w:type="dxa"/>
          </w:tcPr>
          <w:p w:rsidR="0038523A" w:rsidRPr="00770AA8" w:rsidRDefault="0038523A" w:rsidP="001F24DE">
            <w:pPr>
              <w:rPr>
                <w:rFonts w:ascii="Calibri Light" w:hAnsi="Calibri Light"/>
                <w:sz w:val="20"/>
                <w:szCs w:val="20"/>
              </w:rPr>
            </w:pPr>
            <w:r w:rsidRPr="00770AA8">
              <w:rPr>
                <w:rFonts w:ascii="Calibri Light" w:hAnsi="Calibri Light"/>
                <w:sz w:val="20"/>
                <w:szCs w:val="20"/>
              </w:rPr>
              <w:t>JavaScript wrapper around Chart.js. Draws a bar chart</w:t>
            </w:r>
          </w:p>
        </w:tc>
      </w:tr>
      <w:tr w:rsidR="0038523A" w:rsidTr="00C54CD5">
        <w:tc>
          <w:tcPr>
            <w:tcW w:w="2507" w:type="dxa"/>
          </w:tcPr>
          <w:p w:rsidR="0038523A" w:rsidRPr="00770AA8" w:rsidRDefault="0038523A" w:rsidP="001F24DE">
            <w:pPr>
              <w:rPr>
                <w:rFonts w:ascii="Calibri Light" w:hAnsi="Calibri Light"/>
                <w:sz w:val="20"/>
                <w:szCs w:val="20"/>
              </w:rPr>
            </w:pPr>
            <w:r w:rsidRPr="00770AA8">
              <w:rPr>
                <w:rFonts w:ascii="Calibri Light" w:hAnsi="Calibri Light"/>
                <w:sz w:val="20"/>
                <w:szCs w:val="20"/>
              </w:rPr>
              <w:t>DF_T71O_</w:t>
            </w:r>
            <w:r w:rsidRPr="00770AA8">
              <w:rPr>
                <w:rFonts w:ascii="Calibri Light" w:hAnsi="Calibri Light"/>
                <w:sz w:val="20"/>
                <w:szCs w:val="20"/>
              </w:rPr>
              <w:t>Pie</w:t>
            </w:r>
            <w:r w:rsidRPr="00770AA8">
              <w:rPr>
                <w:rFonts w:ascii="Calibri Light" w:hAnsi="Calibri Light"/>
                <w:sz w:val="20"/>
                <w:szCs w:val="20"/>
              </w:rPr>
              <w:t>Chart</w:t>
            </w:r>
          </w:p>
        </w:tc>
        <w:tc>
          <w:tcPr>
            <w:tcW w:w="1174" w:type="dxa"/>
          </w:tcPr>
          <w:p w:rsidR="0038523A" w:rsidRPr="00770AA8" w:rsidRDefault="0038523A" w:rsidP="001F24DE">
            <w:pPr>
              <w:rPr>
                <w:rFonts w:ascii="Calibri Light" w:hAnsi="Calibri Light"/>
                <w:sz w:val="20"/>
                <w:szCs w:val="20"/>
              </w:rPr>
            </w:pPr>
            <w:r w:rsidRPr="00770AA8">
              <w:rPr>
                <w:rFonts w:ascii="Calibri Light" w:hAnsi="Calibri Light"/>
                <w:sz w:val="20"/>
                <w:szCs w:val="20"/>
              </w:rPr>
              <w:t>Widget</w:t>
            </w:r>
          </w:p>
        </w:tc>
        <w:tc>
          <w:tcPr>
            <w:tcW w:w="5335" w:type="dxa"/>
          </w:tcPr>
          <w:p w:rsidR="0038523A" w:rsidRPr="00770AA8" w:rsidRDefault="0038523A" w:rsidP="001F24DE">
            <w:pPr>
              <w:rPr>
                <w:rFonts w:ascii="Calibri Light" w:hAnsi="Calibri Light"/>
                <w:sz w:val="20"/>
                <w:szCs w:val="20"/>
              </w:rPr>
            </w:pPr>
            <w:r w:rsidRPr="00770AA8">
              <w:rPr>
                <w:rFonts w:ascii="Calibri Light" w:hAnsi="Calibri Light"/>
                <w:sz w:val="20"/>
                <w:szCs w:val="20"/>
              </w:rPr>
              <w:t>JavaScript wrapper around Chart.js</w:t>
            </w:r>
            <w:r w:rsidRPr="00770AA8">
              <w:rPr>
                <w:rFonts w:ascii="Calibri Light" w:hAnsi="Calibri Light"/>
                <w:sz w:val="20"/>
                <w:szCs w:val="20"/>
              </w:rPr>
              <w:t>. D</w:t>
            </w:r>
            <w:r w:rsidRPr="00770AA8">
              <w:rPr>
                <w:rFonts w:ascii="Calibri Light" w:hAnsi="Calibri Light"/>
                <w:sz w:val="20"/>
                <w:szCs w:val="20"/>
              </w:rPr>
              <w:t xml:space="preserve">raws a </w:t>
            </w:r>
            <w:r w:rsidRPr="00770AA8">
              <w:rPr>
                <w:rFonts w:ascii="Calibri Light" w:hAnsi="Calibri Light"/>
                <w:sz w:val="20"/>
                <w:szCs w:val="20"/>
              </w:rPr>
              <w:t>pie, doughnut and polar area</w:t>
            </w:r>
            <w:r w:rsidRPr="00770AA8">
              <w:rPr>
                <w:rFonts w:ascii="Calibri Light" w:hAnsi="Calibri Light"/>
                <w:sz w:val="20"/>
                <w:szCs w:val="20"/>
              </w:rPr>
              <w:t xml:space="preserve"> chart</w:t>
            </w:r>
          </w:p>
        </w:tc>
      </w:tr>
      <w:tr w:rsidR="0038523A" w:rsidTr="00C54CD5">
        <w:tc>
          <w:tcPr>
            <w:tcW w:w="2507" w:type="dxa"/>
          </w:tcPr>
          <w:p w:rsidR="0038523A" w:rsidRPr="00770AA8" w:rsidRDefault="0038523A" w:rsidP="001F24DE">
            <w:pPr>
              <w:rPr>
                <w:rFonts w:ascii="Calibri Light" w:hAnsi="Calibri Light"/>
                <w:sz w:val="20"/>
                <w:szCs w:val="20"/>
              </w:rPr>
            </w:pPr>
          </w:p>
        </w:tc>
        <w:tc>
          <w:tcPr>
            <w:tcW w:w="1174" w:type="dxa"/>
          </w:tcPr>
          <w:p w:rsidR="0038523A" w:rsidRPr="00770AA8" w:rsidRDefault="0038523A" w:rsidP="001F24DE">
            <w:pPr>
              <w:rPr>
                <w:rFonts w:ascii="Calibri Light" w:hAnsi="Calibri Light"/>
                <w:sz w:val="20"/>
                <w:szCs w:val="20"/>
              </w:rPr>
            </w:pPr>
          </w:p>
        </w:tc>
        <w:tc>
          <w:tcPr>
            <w:tcW w:w="5335" w:type="dxa"/>
          </w:tcPr>
          <w:p w:rsidR="0038523A" w:rsidRPr="00770AA8" w:rsidRDefault="0038523A" w:rsidP="001F24DE">
            <w:pPr>
              <w:rPr>
                <w:rFonts w:ascii="Calibri Light" w:hAnsi="Calibri Light"/>
                <w:sz w:val="20"/>
                <w:szCs w:val="20"/>
              </w:rPr>
            </w:pPr>
          </w:p>
        </w:tc>
      </w:tr>
      <w:tr w:rsidR="0038523A" w:rsidTr="00C54CD5">
        <w:tc>
          <w:tcPr>
            <w:tcW w:w="2507" w:type="dxa"/>
          </w:tcPr>
          <w:p w:rsidR="0038523A" w:rsidRPr="00770AA8" w:rsidRDefault="00770AA8" w:rsidP="001F24DE">
            <w:pPr>
              <w:rPr>
                <w:rFonts w:ascii="Calibri Light" w:hAnsi="Calibri Light"/>
                <w:sz w:val="20"/>
                <w:szCs w:val="20"/>
              </w:rPr>
            </w:pPr>
            <w:r w:rsidRPr="00770AA8">
              <w:rPr>
                <w:rFonts w:ascii="Calibri Light" w:hAnsi="Calibri Light"/>
                <w:sz w:val="20"/>
                <w:szCs w:val="20"/>
              </w:rPr>
              <w:t>DF_T71O_BarChart_Access</w:t>
            </w:r>
          </w:p>
        </w:tc>
        <w:tc>
          <w:tcPr>
            <w:tcW w:w="1174" w:type="dxa"/>
          </w:tcPr>
          <w:p w:rsidR="0038523A" w:rsidRPr="00770AA8" w:rsidRDefault="00770AA8" w:rsidP="001F24DE">
            <w:pPr>
              <w:rPr>
                <w:rFonts w:ascii="Calibri Light" w:hAnsi="Calibri Light"/>
                <w:sz w:val="20"/>
                <w:szCs w:val="20"/>
              </w:rPr>
            </w:pPr>
            <w:r>
              <w:rPr>
                <w:rFonts w:ascii="Calibri Light" w:hAnsi="Calibri Light"/>
                <w:sz w:val="20"/>
                <w:szCs w:val="20"/>
              </w:rPr>
              <w:t>Reusable Part</w:t>
            </w:r>
          </w:p>
        </w:tc>
        <w:tc>
          <w:tcPr>
            <w:tcW w:w="5335" w:type="dxa"/>
          </w:tcPr>
          <w:p w:rsidR="0038523A" w:rsidRDefault="00770AA8" w:rsidP="001F24DE">
            <w:pPr>
              <w:rPr>
                <w:rFonts w:ascii="Calibri Light" w:hAnsi="Calibri Light"/>
                <w:sz w:val="20"/>
                <w:szCs w:val="20"/>
              </w:rPr>
            </w:pPr>
            <w:r>
              <w:rPr>
                <w:rFonts w:ascii="Calibri Light" w:hAnsi="Calibri Light"/>
                <w:sz w:val="20"/>
                <w:szCs w:val="20"/>
              </w:rPr>
              <w:t xml:space="preserve">A layer between the BAR widget and the web panel to facilitate default settings and minimize the code written in the Handler or top layer. </w:t>
            </w:r>
          </w:p>
          <w:p w:rsidR="00A67E73" w:rsidRPr="00770AA8" w:rsidRDefault="00A67E73" w:rsidP="001F24DE">
            <w:pPr>
              <w:rPr>
                <w:rFonts w:ascii="Calibri Light" w:hAnsi="Calibri Light"/>
                <w:sz w:val="20"/>
                <w:szCs w:val="20"/>
              </w:rPr>
            </w:pPr>
            <w:r>
              <w:rPr>
                <w:rFonts w:ascii="Calibri Light" w:hAnsi="Calibri Light"/>
                <w:sz w:val="20"/>
                <w:szCs w:val="20"/>
              </w:rPr>
              <w:t>The widget definition is in this component.</w:t>
            </w:r>
          </w:p>
        </w:tc>
      </w:tr>
      <w:tr w:rsidR="00770AA8" w:rsidTr="00C54CD5">
        <w:tc>
          <w:tcPr>
            <w:tcW w:w="2507" w:type="dxa"/>
          </w:tcPr>
          <w:p w:rsidR="00770AA8" w:rsidRPr="00770AA8" w:rsidRDefault="00770AA8" w:rsidP="00770AA8">
            <w:pPr>
              <w:rPr>
                <w:rFonts w:ascii="Calibri Light" w:hAnsi="Calibri Light"/>
                <w:sz w:val="20"/>
                <w:szCs w:val="20"/>
              </w:rPr>
            </w:pPr>
            <w:r w:rsidRPr="00770AA8">
              <w:rPr>
                <w:rFonts w:ascii="Calibri Light" w:hAnsi="Calibri Light"/>
                <w:sz w:val="20"/>
                <w:szCs w:val="20"/>
              </w:rPr>
              <w:t>DF_T71O_</w:t>
            </w:r>
            <w:r>
              <w:rPr>
                <w:rFonts w:ascii="Calibri Light" w:hAnsi="Calibri Light"/>
                <w:sz w:val="20"/>
                <w:szCs w:val="20"/>
              </w:rPr>
              <w:t>Pie</w:t>
            </w:r>
            <w:r w:rsidRPr="00770AA8">
              <w:rPr>
                <w:rFonts w:ascii="Calibri Light" w:hAnsi="Calibri Light"/>
                <w:sz w:val="20"/>
                <w:szCs w:val="20"/>
              </w:rPr>
              <w:t>Chart_Access</w:t>
            </w:r>
          </w:p>
        </w:tc>
        <w:tc>
          <w:tcPr>
            <w:tcW w:w="1174" w:type="dxa"/>
          </w:tcPr>
          <w:p w:rsidR="00770AA8" w:rsidRPr="00770AA8" w:rsidRDefault="00770AA8" w:rsidP="00770AA8">
            <w:pPr>
              <w:rPr>
                <w:rFonts w:ascii="Calibri Light" w:hAnsi="Calibri Light"/>
                <w:sz w:val="20"/>
                <w:szCs w:val="20"/>
              </w:rPr>
            </w:pPr>
            <w:r>
              <w:rPr>
                <w:rFonts w:ascii="Calibri Light" w:hAnsi="Calibri Light"/>
                <w:sz w:val="20"/>
                <w:szCs w:val="20"/>
              </w:rPr>
              <w:t>Reusable Part</w:t>
            </w:r>
          </w:p>
        </w:tc>
        <w:tc>
          <w:tcPr>
            <w:tcW w:w="5335" w:type="dxa"/>
          </w:tcPr>
          <w:p w:rsidR="00770AA8" w:rsidRDefault="00770AA8" w:rsidP="00770AA8">
            <w:pPr>
              <w:rPr>
                <w:rFonts w:ascii="Calibri Light" w:hAnsi="Calibri Light"/>
                <w:sz w:val="20"/>
                <w:szCs w:val="20"/>
              </w:rPr>
            </w:pPr>
            <w:r>
              <w:rPr>
                <w:rFonts w:ascii="Calibri Light" w:hAnsi="Calibri Light"/>
                <w:sz w:val="20"/>
                <w:szCs w:val="20"/>
              </w:rPr>
              <w:t xml:space="preserve">A layer between the </w:t>
            </w:r>
            <w:r>
              <w:rPr>
                <w:rFonts w:ascii="Calibri Light" w:hAnsi="Calibri Light"/>
                <w:sz w:val="20"/>
                <w:szCs w:val="20"/>
              </w:rPr>
              <w:t xml:space="preserve">PIE </w:t>
            </w:r>
            <w:r>
              <w:rPr>
                <w:rFonts w:ascii="Calibri Light" w:hAnsi="Calibri Light"/>
                <w:sz w:val="20"/>
                <w:szCs w:val="20"/>
              </w:rPr>
              <w:t xml:space="preserve">widget and the web panel to facilitate default settings and minimize the code written in the Handler or top layer. </w:t>
            </w:r>
          </w:p>
          <w:p w:rsidR="00A67E73" w:rsidRPr="00770AA8" w:rsidRDefault="00A67E73" w:rsidP="00770AA8">
            <w:pPr>
              <w:rPr>
                <w:rFonts w:ascii="Calibri Light" w:hAnsi="Calibri Light"/>
                <w:sz w:val="20"/>
                <w:szCs w:val="20"/>
              </w:rPr>
            </w:pPr>
            <w:r>
              <w:rPr>
                <w:rFonts w:ascii="Calibri Light" w:hAnsi="Calibri Light"/>
                <w:sz w:val="20"/>
                <w:szCs w:val="20"/>
              </w:rPr>
              <w:t>The widget definition is in this component.</w:t>
            </w:r>
          </w:p>
        </w:tc>
      </w:tr>
      <w:tr w:rsidR="00770AA8" w:rsidTr="00C54CD5">
        <w:tc>
          <w:tcPr>
            <w:tcW w:w="2507" w:type="dxa"/>
          </w:tcPr>
          <w:p w:rsidR="00770AA8" w:rsidRPr="00770AA8" w:rsidRDefault="00770AA8" w:rsidP="00D25F43">
            <w:pPr>
              <w:rPr>
                <w:rFonts w:ascii="Calibri Light" w:hAnsi="Calibri Light"/>
                <w:sz w:val="20"/>
                <w:szCs w:val="20"/>
              </w:rPr>
            </w:pPr>
          </w:p>
        </w:tc>
        <w:tc>
          <w:tcPr>
            <w:tcW w:w="1174" w:type="dxa"/>
          </w:tcPr>
          <w:p w:rsidR="00770AA8" w:rsidRDefault="00770AA8" w:rsidP="00D25F43">
            <w:pPr>
              <w:rPr>
                <w:rFonts w:ascii="Calibri Light" w:hAnsi="Calibri Light"/>
                <w:sz w:val="20"/>
                <w:szCs w:val="20"/>
              </w:rPr>
            </w:pPr>
          </w:p>
        </w:tc>
        <w:tc>
          <w:tcPr>
            <w:tcW w:w="5335" w:type="dxa"/>
          </w:tcPr>
          <w:p w:rsidR="00770AA8" w:rsidRDefault="00770AA8" w:rsidP="00D25F43">
            <w:pPr>
              <w:rPr>
                <w:rFonts w:ascii="Calibri Light" w:hAnsi="Calibri Light"/>
                <w:sz w:val="20"/>
                <w:szCs w:val="20"/>
              </w:rPr>
            </w:pPr>
          </w:p>
        </w:tc>
      </w:tr>
      <w:tr w:rsidR="00770AA8" w:rsidTr="00C54CD5">
        <w:tc>
          <w:tcPr>
            <w:tcW w:w="2507" w:type="dxa"/>
          </w:tcPr>
          <w:p w:rsidR="00770AA8" w:rsidRPr="00770AA8" w:rsidRDefault="00C54CD5" w:rsidP="00D25F43">
            <w:pPr>
              <w:rPr>
                <w:rFonts w:ascii="Calibri Light" w:hAnsi="Calibri Light"/>
                <w:sz w:val="20"/>
                <w:szCs w:val="20"/>
              </w:rPr>
            </w:pPr>
            <w:r>
              <w:rPr>
                <w:rFonts w:ascii="Calibri Light" w:hAnsi="Calibri Light"/>
                <w:sz w:val="20"/>
                <w:szCs w:val="20"/>
              </w:rPr>
              <w:t>VL</w:t>
            </w:r>
            <w:r w:rsidR="00A67E73" w:rsidRPr="00A67E73">
              <w:rPr>
                <w:rFonts w:ascii="Calibri Light" w:hAnsi="Calibri Light"/>
                <w:sz w:val="20"/>
                <w:szCs w:val="20"/>
              </w:rPr>
              <w:t>_</w:t>
            </w:r>
            <w:r w:rsidR="00A67E73">
              <w:rPr>
                <w:rFonts w:ascii="Calibri Light" w:hAnsi="Calibri Light"/>
                <w:sz w:val="20"/>
                <w:szCs w:val="20"/>
              </w:rPr>
              <w:t>Bar</w:t>
            </w:r>
            <w:r w:rsidR="00A67E73" w:rsidRPr="00A67E73">
              <w:rPr>
                <w:rFonts w:ascii="Calibri Light" w:hAnsi="Calibri Light"/>
                <w:sz w:val="20"/>
                <w:szCs w:val="20"/>
              </w:rPr>
              <w:t>Chart_Handler</w:t>
            </w:r>
          </w:p>
        </w:tc>
        <w:tc>
          <w:tcPr>
            <w:tcW w:w="1174" w:type="dxa"/>
          </w:tcPr>
          <w:p w:rsidR="00770AA8" w:rsidRDefault="00C54CD5" w:rsidP="00D25F43">
            <w:pPr>
              <w:rPr>
                <w:rFonts w:ascii="Calibri Light" w:hAnsi="Calibri Light"/>
                <w:sz w:val="20"/>
                <w:szCs w:val="20"/>
              </w:rPr>
            </w:pPr>
            <w:r>
              <w:rPr>
                <w:rFonts w:ascii="Calibri Light" w:hAnsi="Calibri Light"/>
                <w:sz w:val="20"/>
                <w:szCs w:val="20"/>
              </w:rPr>
              <w:t>Web Page</w:t>
            </w:r>
          </w:p>
        </w:tc>
        <w:tc>
          <w:tcPr>
            <w:tcW w:w="5335" w:type="dxa"/>
          </w:tcPr>
          <w:p w:rsidR="00770AA8" w:rsidRDefault="00A67E73" w:rsidP="00D25F43">
            <w:pPr>
              <w:rPr>
                <w:rFonts w:ascii="Calibri Light" w:hAnsi="Calibri Light"/>
                <w:sz w:val="20"/>
                <w:szCs w:val="20"/>
              </w:rPr>
            </w:pPr>
            <w:r>
              <w:rPr>
                <w:rFonts w:ascii="Calibri Light" w:hAnsi="Calibri Light"/>
                <w:sz w:val="20"/>
                <w:szCs w:val="20"/>
              </w:rPr>
              <w:t xml:space="preserve">The top layer. For basic BAR charts this is the only component you would </w:t>
            </w:r>
            <w:r w:rsidR="00C54CD5">
              <w:rPr>
                <w:rFonts w:ascii="Calibri Light" w:hAnsi="Calibri Light"/>
                <w:sz w:val="20"/>
                <w:szCs w:val="20"/>
              </w:rPr>
              <w:t>need</w:t>
            </w:r>
            <w:r>
              <w:rPr>
                <w:rFonts w:ascii="Calibri Light" w:hAnsi="Calibri Light"/>
                <w:sz w:val="20"/>
                <w:szCs w:val="20"/>
              </w:rPr>
              <w:t xml:space="preserve"> to change.</w:t>
            </w:r>
          </w:p>
        </w:tc>
      </w:tr>
      <w:tr w:rsidR="00770AA8" w:rsidTr="00C54CD5">
        <w:tc>
          <w:tcPr>
            <w:tcW w:w="2507" w:type="dxa"/>
          </w:tcPr>
          <w:p w:rsidR="00770AA8" w:rsidRPr="00770AA8" w:rsidRDefault="00C54CD5" w:rsidP="00D25F43">
            <w:pPr>
              <w:rPr>
                <w:rFonts w:ascii="Calibri Light" w:hAnsi="Calibri Light"/>
                <w:sz w:val="20"/>
                <w:szCs w:val="20"/>
              </w:rPr>
            </w:pPr>
            <w:r>
              <w:rPr>
                <w:rFonts w:ascii="Calibri Light" w:hAnsi="Calibri Light"/>
                <w:sz w:val="20"/>
                <w:szCs w:val="20"/>
              </w:rPr>
              <w:t>VL</w:t>
            </w:r>
            <w:r w:rsidR="00A67E73" w:rsidRPr="00A67E73">
              <w:rPr>
                <w:rFonts w:ascii="Calibri Light" w:hAnsi="Calibri Light"/>
                <w:sz w:val="20"/>
                <w:szCs w:val="20"/>
              </w:rPr>
              <w:t>_PieChart_Handler</w:t>
            </w:r>
          </w:p>
        </w:tc>
        <w:tc>
          <w:tcPr>
            <w:tcW w:w="1174" w:type="dxa"/>
          </w:tcPr>
          <w:p w:rsidR="00770AA8" w:rsidRDefault="00C54CD5" w:rsidP="00D25F43">
            <w:pPr>
              <w:rPr>
                <w:rFonts w:ascii="Calibri Light" w:hAnsi="Calibri Light"/>
                <w:sz w:val="20"/>
                <w:szCs w:val="20"/>
              </w:rPr>
            </w:pPr>
            <w:r>
              <w:rPr>
                <w:rFonts w:ascii="Calibri Light" w:hAnsi="Calibri Light"/>
                <w:sz w:val="20"/>
                <w:szCs w:val="20"/>
              </w:rPr>
              <w:t>Web Page</w:t>
            </w:r>
          </w:p>
        </w:tc>
        <w:tc>
          <w:tcPr>
            <w:tcW w:w="5335" w:type="dxa"/>
          </w:tcPr>
          <w:p w:rsidR="00770AA8" w:rsidRDefault="00A67E73" w:rsidP="00D25F43">
            <w:pPr>
              <w:rPr>
                <w:rFonts w:ascii="Calibri Light" w:hAnsi="Calibri Light"/>
                <w:sz w:val="20"/>
                <w:szCs w:val="20"/>
              </w:rPr>
            </w:pPr>
            <w:r>
              <w:rPr>
                <w:rFonts w:ascii="Calibri Light" w:hAnsi="Calibri Light"/>
                <w:sz w:val="20"/>
                <w:szCs w:val="20"/>
              </w:rPr>
              <w:t xml:space="preserve">The top layer. For basic </w:t>
            </w:r>
            <w:r>
              <w:rPr>
                <w:rFonts w:ascii="Calibri Light" w:hAnsi="Calibri Light"/>
                <w:sz w:val="20"/>
                <w:szCs w:val="20"/>
              </w:rPr>
              <w:t>PIE</w:t>
            </w:r>
            <w:r>
              <w:rPr>
                <w:rFonts w:ascii="Calibri Light" w:hAnsi="Calibri Light"/>
                <w:sz w:val="20"/>
                <w:szCs w:val="20"/>
              </w:rPr>
              <w:t xml:space="preserve"> charts this is the only component you would </w:t>
            </w:r>
            <w:r w:rsidR="00C54CD5">
              <w:rPr>
                <w:rFonts w:ascii="Calibri Light" w:hAnsi="Calibri Light"/>
                <w:sz w:val="20"/>
                <w:szCs w:val="20"/>
              </w:rPr>
              <w:t>need</w:t>
            </w:r>
            <w:r>
              <w:rPr>
                <w:rFonts w:ascii="Calibri Light" w:hAnsi="Calibri Light"/>
                <w:sz w:val="20"/>
                <w:szCs w:val="20"/>
              </w:rPr>
              <w:t xml:space="preserve"> to change.</w:t>
            </w:r>
          </w:p>
        </w:tc>
      </w:tr>
      <w:tr w:rsidR="00770AA8" w:rsidTr="00C54CD5">
        <w:tc>
          <w:tcPr>
            <w:tcW w:w="2507" w:type="dxa"/>
          </w:tcPr>
          <w:p w:rsidR="00770AA8" w:rsidRPr="00770AA8" w:rsidRDefault="00770AA8" w:rsidP="00D25F43">
            <w:pPr>
              <w:rPr>
                <w:rFonts w:ascii="Calibri Light" w:hAnsi="Calibri Light"/>
                <w:sz w:val="20"/>
                <w:szCs w:val="20"/>
              </w:rPr>
            </w:pPr>
          </w:p>
        </w:tc>
        <w:tc>
          <w:tcPr>
            <w:tcW w:w="1174" w:type="dxa"/>
          </w:tcPr>
          <w:p w:rsidR="00770AA8" w:rsidRDefault="00770AA8" w:rsidP="00D25F43">
            <w:pPr>
              <w:rPr>
                <w:rFonts w:ascii="Calibri Light" w:hAnsi="Calibri Light"/>
                <w:sz w:val="20"/>
                <w:szCs w:val="20"/>
              </w:rPr>
            </w:pPr>
          </w:p>
        </w:tc>
        <w:tc>
          <w:tcPr>
            <w:tcW w:w="5335" w:type="dxa"/>
          </w:tcPr>
          <w:p w:rsidR="00770AA8" w:rsidRDefault="00770AA8" w:rsidP="00D25F43">
            <w:pPr>
              <w:rPr>
                <w:rFonts w:ascii="Calibri Light" w:hAnsi="Calibri Light"/>
                <w:sz w:val="20"/>
                <w:szCs w:val="20"/>
              </w:rPr>
            </w:pPr>
          </w:p>
        </w:tc>
      </w:tr>
      <w:tr w:rsidR="00A67E73" w:rsidTr="00C54CD5">
        <w:tc>
          <w:tcPr>
            <w:tcW w:w="2507" w:type="dxa"/>
          </w:tcPr>
          <w:p w:rsidR="00A67E73" w:rsidRPr="00770AA8" w:rsidRDefault="00A67E73" w:rsidP="00D25F43">
            <w:pPr>
              <w:rPr>
                <w:rFonts w:ascii="Calibri Light" w:hAnsi="Calibri Light"/>
                <w:sz w:val="20"/>
                <w:szCs w:val="20"/>
              </w:rPr>
            </w:pPr>
            <w:r>
              <w:rPr>
                <w:rFonts w:ascii="Calibri Light" w:hAnsi="Calibri Light"/>
                <w:sz w:val="20"/>
                <w:szCs w:val="20"/>
              </w:rPr>
              <w:t>Chart.js</w:t>
            </w:r>
          </w:p>
        </w:tc>
        <w:tc>
          <w:tcPr>
            <w:tcW w:w="1174" w:type="dxa"/>
          </w:tcPr>
          <w:p w:rsidR="00A67E73" w:rsidRDefault="00A67E73" w:rsidP="00D25F43">
            <w:pPr>
              <w:rPr>
                <w:rFonts w:ascii="Calibri Light" w:hAnsi="Calibri Light"/>
                <w:sz w:val="20"/>
                <w:szCs w:val="20"/>
              </w:rPr>
            </w:pPr>
            <w:r>
              <w:rPr>
                <w:rFonts w:ascii="Calibri Light" w:hAnsi="Calibri Light"/>
                <w:sz w:val="20"/>
                <w:szCs w:val="20"/>
              </w:rPr>
              <w:t>External Resource</w:t>
            </w:r>
          </w:p>
        </w:tc>
        <w:tc>
          <w:tcPr>
            <w:tcW w:w="5335" w:type="dxa"/>
          </w:tcPr>
          <w:p w:rsidR="00A67E73" w:rsidRDefault="00A67E73" w:rsidP="00D25F43">
            <w:pPr>
              <w:rPr>
                <w:rFonts w:ascii="Calibri Light" w:hAnsi="Calibri Light"/>
                <w:sz w:val="20"/>
                <w:szCs w:val="20"/>
              </w:rPr>
            </w:pPr>
            <w:r w:rsidRPr="00A67E73">
              <w:rPr>
                <w:rFonts w:ascii="Calibri Light" w:hAnsi="Calibri Light"/>
                <w:sz w:val="20"/>
                <w:szCs w:val="20"/>
              </w:rPr>
              <w:t>https://cdnjs.cloudflare.com/ajax/libs/Chart.js/2.5.0/Chart.js</w:t>
            </w:r>
          </w:p>
        </w:tc>
      </w:tr>
    </w:tbl>
    <w:p w:rsidR="001F24DE" w:rsidRDefault="001F24DE" w:rsidP="001F24DE"/>
    <w:p w:rsidR="009A1D25" w:rsidRDefault="009A1D25" w:rsidP="009A1D25">
      <w:pPr>
        <w:pStyle w:val="Heading1"/>
      </w:pPr>
      <w:r>
        <w:t>Install Package</w:t>
      </w:r>
    </w:p>
    <w:p w:rsidR="009A1D25" w:rsidRDefault="009A1D25" w:rsidP="009A1D25">
      <w:r>
        <w:t xml:space="preserve">1. Extract </w:t>
      </w:r>
      <w:r>
        <w:t xml:space="preserve">ChartPackage.zip, </w:t>
      </w:r>
      <w:r>
        <w:t xml:space="preserve">for example </w:t>
      </w:r>
      <w:r>
        <w:t xml:space="preserve">into </w:t>
      </w:r>
      <w:r>
        <w:t>&lt;lansa root&gt;\x_win95\x_lansa\x_dem\QuickExport</w:t>
      </w:r>
    </w:p>
    <w:p w:rsidR="009A1D25" w:rsidRDefault="009A1D25" w:rsidP="009A1D25">
      <w:r>
        <w:t xml:space="preserve">2. Start the IDE and import from folder used in the first step. </w:t>
      </w:r>
      <w:r>
        <w:br/>
      </w:r>
      <w:r>
        <w:t>It is recommended to Save as Repository list.</w:t>
      </w:r>
    </w:p>
    <w:p w:rsidR="009A1D25" w:rsidRDefault="009A1D25" w:rsidP="009A1D25">
      <w:r>
        <w:t>3. Compile everything.</w:t>
      </w:r>
    </w:p>
    <w:p w:rsidR="00A67E73" w:rsidRDefault="008343DE" w:rsidP="000762E7">
      <w:pPr>
        <w:pStyle w:val="Heading1"/>
      </w:pPr>
      <w:bookmarkStart w:id="0" w:name="_GoBack"/>
      <w:bookmarkEnd w:id="0"/>
      <w:r>
        <w:t>How does it work</w:t>
      </w:r>
    </w:p>
    <w:p w:rsidR="008343DE" w:rsidRDefault="00784DD6" w:rsidP="000762E7">
      <w:r>
        <w:t>The examples are structured in three layers</w:t>
      </w:r>
      <w:r w:rsidR="008343DE">
        <w:t xml:space="preserve">: Handler </w:t>
      </w:r>
      <w:r w:rsidR="00C54CD5">
        <w:t xml:space="preserve">(web page) </w:t>
      </w:r>
      <w:r w:rsidR="008343DE">
        <w:sym w:font="Wingdings" w:char="F0E0"/>
      </w:r>
      <w:r w:rsidR="008343DE">
        <w:t xml:space="preserve"> Access </w:t>
      </w:r>
      <w:r w:rsidR="008343DE">
        <w:sym w:font="Wingdings" w:char="F0E0"/>
      </w:r>
      <w:r w:rsidR="008343DE">
        <w:t xml:space="preserve"> Widget</w:t>
      </w:r>
    </w:p>
    <w:p w:rsidR="00892372" w:rsidRDefault="00892372" w:rsidP="00981110">
      <w:pPr>
        <w:pStyle w:val="Heading2"/>
      </w:pPr>
      <w:r>
        <w:t>Handler – top layer</w:t>
      </w:r>
    </w:p>
    <w:p w:rsidR="00892372" w:rsidRDefault="00892372" w:rsidP="000762E7">
      <w:r>
        <w:t xml:space="preserve">The handler is where you provide the data and </w:t>
      </w:r>
      <w:r w:rsidR="00C54CD5">
        <w:t xml:space="preserve">set the </w:t>
      </w:r>
      <w:r>
        <w:t>attributes of the chart.</w:t>
      </w:r>
    </w:p>
    <w:p w:rsidR="00892372" w:rsidRDefault="00892372" w:rsidP="000762E7">
      <w:r>
        <w:t>1. Define the Access reusable part, for example</w:t>
      </w:r>
      <w:r w:rsidR="003F1F4D">
        <w:t xml:space="preserve"> for a Bar chart</w:t>
      </w:r>
      <w:r>
        <w:t>:</w:t>
      </w:r>
    </w:p>
    <w:p w:rsidR="00892372" w:rsidRDefault="00892372" w:rsidP="000762E7">
      <w:pPr>
        <w:rPr>
          <w:rFonts w:ascii="Courier New" w:hAnsi="Courier New" w:cs="Courier New"/>
          <w:sz w:val="18"/>
          <w:szCs w:val="18"/>
        </w:rPr>
      </w:pPr>
      <w:r w:rsidRPr="00892372">
        <w:rPr>
          <w:rFonts w:ascii="Courier New" w:hAnsi="Courier New" w:cs="Courier New"/>
          <w:sz w:val="18"/>
          <w:szCs w:val="18"/>
        </w:rPr>
        <w:t>Define_Com Class(#DF_T71O_</w:t>
      </w:r>
      <w:r w:rsidR="00187952">
        <w:rPr>
          <w:rFonts w:ascii="Courier New" w:hAnsi="Courier New" w:cs="Courier New"/>
          <w:sz w:val="18"/>
          <w:szCs w:val="18"/>
        </w:rPr>
        <w:t>Bar</w:t>
      </w:r>
      <w:r w:rsidRPr="00892372">
        <w:rPr>
          <w:rFonts w:ascii="Courier New" w:hAnsi="Courier New" w:cs="Courier New"/>
          <w:sz w:val="18"/>
          <w:szCs w:val="18"/>
        </w:rPr>
        <w:t>Chart_Access) Name(#</w:t>
      </w:r>
      <w:r w:rsidR="00187952">
        <w:rPr>
          <w:rFonts w:ascii="Courier New" w:hAnsi="Courier New" w:cs="Courier New"/>
          <w:sz w:val="18"/>
          <w:szCs w:val="18"/>
        </w:rPr>
        <w:t>Bar</w:t>
      </w:r>
      <w:r w:rsidRPr="00892372">
        <w:rPr>
          <w:rFonts w:ascii="Courier New" w:hAnsi="Courier New" w:cs="Courier New"/>
          <w:sz w:val="18"/>
          <w:szCs w:val="18"/>
        </w:rPr>
        <w:t xml:space="preserve">Chart) Parent(#COM_OWNER) </w:t>
      </w:r>
    </w:p>
    <w:p w:rsidR="00C54CD5" w:rsidRDefault="00C54CD5" w:rsidP="000762E7">
      <w:pPr>
        <w:rPr>
          <w:rFonts w:ascii="Courier New" w:hAnsi="Courier New" w:cs="Courier New"/>
          <w:sz w:val="18"/>
          <w:szCs w:val="18"/>
        </w:rPr>
      </w:pPr>
    </w:p>
    <w:p w:rsidR="00885151" w:rsidRDefault="00892372" w:rsidP="000762E7">
      <w:r>
        <w:t xml:space="preserve">2. Listen to </w:t>
      </w:r>
      <w:r w:rsidRPr="00C54CD5">
        <w:rPr>
          <w:sz w:val="20"/>
          <w:szCs w:val="20"/>
          <w:highlight w:val="lightGray"/>
        </w:rPr>
        <w:t>uChartInitialized</w:t>
      </w:r>
      <w:r>
        <w:t xml:space="preserve"> before </w:t>
      </w:r>
      <w:r w:rsidR="00702221">
        <w:t xml:space="preserve">using </w:t>
      </w:r>
      <w:r>
        <w:t>the widget. For example:</w:t>
      </w:r>
    </w:p>
    <w:p w:rsidR="00892372" w:rsidRDefault="00892372" w:rsidP="000762E7">
      <w:pPr>
        <w:rPr>
          <w:rFonts w:ascii="Courier New" w:hAnsi="Courier New" w:cs="Courier New"/>
          <w:sz w:val="18"/>
          <w:szCs w:val="18"/>
        </w:rPr>
      </w:pPr>
      <w:r w:rsidRPr="00892372">
        <w:rPr>
          <w:rFonts w:ascii="Courier New" w:hAnsi="Courier New" w:cs="Courier New"/>
          <w:sz w:val="18"/>
          <w:szCs w:val="18"/>
        </w:rPr>
        <w:t>Evtroutine Handling(#</w:t>
      </w:r>
      <w:r w:rsidR="00187952">
        <w:rPr>
          <w:rFonts w:ascii="Courier New" w:hAnsi="Courier New" w:cs="Courier New"/>
          <w:sz w:val="18"/>
          <w:szCs w:val="18"/>
        </w:rPr>
        <w:t>Bar</w:t>
      </w:r>
      <w:r w:rsidRPr="00892372">
        <w:rPr>
          <w:rFonts w:ascii="Courier New" w:hAnsi="Courier New" w:cs="Courier New"/>
          <w:sz w:val="18"/>
          <w:szCs w:val="18"/>
        </w:rPr>
        <w:t>Chart.uChartInitialized)</w:t>
      </w:r>
    </w:p>
    <w:p w:rsidR="00C54CD5" w:rsidRPr="00885151" w:rsidRDefault="00C54CD5" w:rsidP="000762E7">
      <w:pPr>
        <w:rPr>
          <w:rFonts w:ascii="Courier New" w:hAnsi="Courier New" w:cs="Courier New"/>
          <w:sz w:val="18"/>
          <w:szCs w:val="18"/>
        </w:rPr>
      </w:pPr>
    </w:p>
    <w:p w:rsidR="00885151" w:rsidRDefault="00885151" w:rsidP="000762E7">
      <w:r>
        <w:lastRenderedPageBreak/>
        <w:t>3. Populate the chart using the methods</w:t>
      </w:r>
      <w:r w:rsidR="00C54CD5">
        <w:t xml:space="preserve"> </w:t>
      </w:r>
      <w:r w:rsidR="002247FD">
        <w:t>in</w:t>
      </w:r>
      <w:r w:rsidR="00C54CD5">
        <w:t xml:space="preserve"> </w:t>
      </w:r>
      <w:r w:rsidR="00C54CD5" w:rsidRPr="00770AA8">
        <w:rPr>
          <w:rFonts w:ascii="Calibri Light" w:hAnsi="Calibri Light"/>
          <w:sz w:val="20"/>
          <w:szCs w:val="20"/>
        </w:rPr>
        <w:t>DF_T71O_BarChart_Access</w:t>
      </w:r>
      <w:r w:rsidR="00C54CD5">
        <w:t xml:space="preserve"> or </w:t>
      </w:r>
      <w:r w:rsidR="00C54CD5" w:rsidRPr="00770AA8">
        <w:rPr>
          <w:rFonts w:ascii="Calibri Light" w:hAnsi="Calibri Light"/>
          <w:sz w:val="20"/>
          <w:szCs w:val="20"/>
        </w:rPr>
        <w:t>DF_T71O_</w:t>
      </w:r>
      <w:r w:rsidR="00C54CD5">
        <w:rPr>
          <w:rFonts w:ascii="Calibri Light" w:hAnsi="Calibri Light"/>
          <w:sz w:val="20"/>
          <w:szCs w:val="20"/>
        </w:rPr>
        <w:t>Pie</w:t>
      </w:r>
      <w:r w:rsidR="00C54CD5" w:rsidRPr="00770AA8">
        <w:rPr>
          <w:rFonts w:ascii="Calibri Light" w:hAnsi="Calibri Light"/>
          <w:sz w:val="20"/>
          <w:szCs w:val="20"/>
        </w:rPr>
        <w:t>Chart_Access</w:t>
      </w:r>
      <w:r w:rsidR="00C54CD5">
        <w:t xml:space="preserve"> reusable part</w:t>
      </w:r>
      <w:r w:rsidR="002247FD">
        <w:t>s</w:t>
      </w:r>
      <w:r>
        <w:t>.</w:t>
      </w:r>
    </w:p>
    <w:p w:rsidR="00C54CD5" w:rsidRDefault="00C54CD5" w:rsidP="00C54CD5">
      <w:pPr>
        <w:rPr>
          <w:rFonts w:ascii="Consolas" w:hAnsi="Consolas" w:cs="Consolas"/>
          <w:noProof/>
          <w:sz w:val="18"/>
          <w:szCs w:val="18"/>
        </w:rPr>
      </w:pPr>
      <w:r>
        <w:t xml:space="preserve">Executing </w:t>
      </w:r>
      <w:r w:rsidRPr="002247FD">
        <w:rPr>
          <w:rFonts w:ascii="Calibri Light" w:hAnsi="Calibri Light"/>
          <w:sz w:val="24"/>
          <w:szCs w:val="24"/>
        </w:rPr>
        <w:t>VL_</w:t>
      </w:r>
      <w:r w:rsidR="002247FD" w:rsidRPr="002247FD">
        <w:rPr>
          <w:rFonts w:ascii="Calibri Light" w:hAnsi="Calibri Light"/>
          <w:sz w:val="24"/>
          <w:szCs w:val="24"/>
        </w:rPr>
        <w:t>Pie</w:t>
      </w:r>
      <w:r w:rsidRPr="002247FD">
        <w:rPr>
          <w:rFonts w:ascii="Calibri Light" w:hAnsi="Calibri Light"/>
          <w:sz w:val="24"/>
          <w:szCs w:val="24"/>
        </w:rPr>
        <w:t>Chart_Handler</w:t>
      </w:r>
      <w:r>
        <w:t xml:space="preserve"> </w:t>
      </w:r>
      <w:r w:rsidR="00120B63">
        <w:t>should produce this chart:</w:t>
      </w:r>
      <w:r w:rsidR="00702221">
        <w:t xml:space="preserve"> </w:t>
      </w:r>
    </w:p>
    <w:p w:rsidR="0042169F" w:rsidRDefault="002247FD" w:rsidP="00791A4B">
      <w:r>
        <w:rPr>
          <w:noProof/>
          <w:lang w:eastAsia="en-AU"/>
        </w:rPr>
        <w:drawing>
          <wp:inline distT="0" distB="0" distL="0" distR="0" wp14:anchorId="69AF7D89" wp14:editId="7DB13455">
            <wp:extent cx="5731510" cy="441452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414520"/>
                    </a:xfrm>
                    <a:prstGeom prst="rect">
                      <a:avLst/>
                    </a:prstGeom>
                  </pic:spPr>
                </pic:pic>
              </a:graphicData>
            </a:graphic>
          </wp:inline>
        </w:drawing>
      </w:r>
    </w:p>
    <w:p w:rsidR="002247FD" w:rsidRDefault="002247FD" w:rsidP="00791A4B"/>
    <w:p w:rsidR="002247FD" w:rsidRDefault="002247FD" w:rsidP="00791A4B">
      <w:r>
        <w:t>You can click on agents and the PIE will filter out that data:</w:t>
      </w:r>
    </w:p>
    <w:p w:rsidR="002247FD" w:rsidRDefault="002247FD" w:rsidP="00791A4B">
      <w:r>
        <w:rPr>
          <w:noProof/>
          <w:lang w:eastAsia="en-AU"/>
        </w:rPr>
        <w:lastRenderedPageBreak/>
        <w:drawing>
          <wp:inline distT="0" distB="0" distL="0" distR="0" wp14:anchorId="31AF3C90" wp14:editId="76E397E3">
            <wp:extent cx="5731510" cy="482346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823460"/>
                    </a:xfrm>
                    <a:prstGeom prst="rect">
                      <a:avLst/>
                    </a:prstGeom>
                  </pic:spPr>
                </pic:pic>
              </a:graphicData>
            </a:graphic>
          </wp:inline>
        </w:drawing>
      </w:r>
    </w:p>
    <w:p w:rsidR="002247FD" w:rsidRDefault="002247FD" w:rsidP="00791A4B"/>
    <w:p w:rsidR="002247FD" w:rsidRDefault="002247FD" w:rsidP="002247FD">
      <w:pPr>
        <w:rPr>
          <w:rFonts w:ascii="Consolas" w:hAnsi="Consolas" w:cs="Consolas"/>
          <w:noProof/>
          <w:sz w:val="18"/>
          <w:szCs w:val="18"/>
        </w:rPr>
      </w:pPr>
      <w:r>
        <w:t xml:space="preserve">Executing </w:t>
      </w:r>
      <w:r w:rsidRPr="002247FD">
        <w:rPr>
          <w:rFonts w:ascii="Calibri Light" w:hAnsi="Calibri Light"/>
          <w:sz w:val="24"/>
          <w:szCs w:val="24"/>
        </w:rPr>
        <w:t>VL_</w:t>
      </w:r>
      <w:r>
        <w:rPr>
          <w:rFonts w:ascii="Calibri Light" w:hAnsi="Calibri Light"/>
          <w:sz w:val="24"/>
          <w:szCs w:val="24"/>
        </w:rPr>
        <w:t>Bar</w:t>
      </w:r>
      <w:r w:rsidRPr="002247FD">
        <w:rPr>
          <w:rFonts w:ascii="Calibri Light" w:hAnsi="Calibri Light"/>
          <w:sz w:val="24"/>
          <w:szCs w:val="24"/>
        </w:rPr>
        <w:t>Chart_Handler</w:t>
      </w:r>
      <w:r>
        <w:t xml:space="preserve"> should produce this chart: </w:t>
      </w:r>
    </w:p>
    <w:p w:rsidR="002247FD" w:rsidRDefault="002247FD" w:rsidP="00791A4B">
      <w:r>
        <w:rPr>
          <w:noProof/>
          <w:lang w:eastAsia="en-AU"/>
        </w:rPr>
        <w:drawing>
          <wp:inline distT="0" distB="0" distL="0" distR="0" wp14:anchorId="7BEADC50" wp14:editId="4A63818D">
            <wp:extent cx="5731510" cy="2965450"/>
            <wp:effectExtent l="0" t="0" r="254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965450"/>
                    </a:xfrm>
                    <a:prstGeom prst="rect">
                      <a:avLst/>
                    </a:prstGeom>
                  </pic:spPr>
                </pic:pic>
              </a:graphicData>
            </a:graphic>
          </wp:inline>
        </w:drawing>
      </w:r>
    </w:p>
    <w:p w:rsidR="002247FD" w:rsidRDefault="002247FD" w:rsidP="00791A4B">
      <w:r>
        <w:t xml:space="preserve">Again, you can filter data if you click on the legend, </w:t>
      </w:r>
      <w:r w:rsidR="002A585C">
        <w:t>don’t show 2014</w:t>
      </w:r>
      <w:r>
        <w:t>:</w:t>
      </w:r>
    </w:p>
    <w:p w:rsidR="002247FD" w:rsidRDefault="002247FD" w:rsidP="00791A4B">
      <w:r>
        <w:rPr>
          <w:noProof/>
          <w:lang w:eastAsia="en-AU"/>
        </w:rPr>
        <w:lastRenderedPageBreak/>
        <w:drawing>
          <wp:inline distT="0" distB="0" distL="0" distR="0" wp14:anchorId="1DBF1530" wp14:editId="7E80FB07">
            <wp:extent cx="5731510" cy="2988310"/>
            <wp:effectExtent l="0" t="0" r="2540" b="254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988310"/>
                    </a:xfrm>
                    <a:prstGeom prst="rect">
                      <a:avLst/>
                    </a:prstGeom>
                  </pic:spPr>
                </pic:pic>
              </a:graphicData>
            </a:graphic>
          </wp:inline>
        </w:drawing>
      </w:r>
    </w:p>
    <w:p w:rsidR="00702221" w:rsidRDefault="00702221" w:rsidP="00981110">
      <w:pPr>
        <w:pStyle w:val="Heading2"/>
      </w:pPr>
      <w:r>
        <w:t>Access</w:t>
      </w:r>
      <w:r>
        <w:t xml:space="preserve"> – </w:t>
      </w:r>
      <w:r>
        <w:t xml:space="preserve">middle </w:t>
      </w:r>
      <w:r>
        <w:t>layer</w:t>
      </w:r>
    </w:p>
    <w:p w:rsidR="003F1F4D" w:rsidRDefault="003F1F4D" w:rsidP="00702221">
      <w:r>
        <w:t xml:space="preserve">The chart uses its own default values for fonts, colors, positioning and many other attributes. </w:t>
      </w:r>
    </w:p>
    <w:p w:rsidR="00A0715A" w:rsidRDefault="003F1F4D" w:rsidP="00702221">
      <w:r>
        <w:t>T</w:t>
      </w:r>
      <w:r w:rsidR="002A585C">
        <w:t>he</w:t>
      </w:r>
      <w:r>
        <w:t xml:space="preserve"> middle layer allows you to standardize</w:t>
      </w:r>
      <w:r w:rsidR="00A0715A">
        <w:t xml:space="preserve"> them. Applications using this component will need less code.</w:t>
      </w:r>
    </w:p>
    <w:p w:rsidR="00A0715A" w:rsidRDefault="00A0715A" w:rsidP="00702221">
      <w:r>
        <w:t>All methods have</w:t>
      </w:r>
      <w:r w:rsidR="002A585C">
        <w:t xml:space="preserve"> a</w:t>
      </w:r>
      <w:r>
        <w:t xml:space="preserve"> </w:t>
      </w:r>
      <w:r w:rsidRPr="00A0715A">
        <w:rPr>
          <w:rFonts w:ascii="Consolas" w:hAnsi="Consolas" w:cs="Consolas"/>
          <w:sz w:val="20"/>
          <w:szCs w:val="20"/>
          <w:highlight w:val="lightGray"/>
        </w:rPr>
        <w:t>Mandatory</w:t>
      </w:r>
      <w:r>
        <w:t xml:space="preserve"> parameter. </w:t>
      </w:r>
    </w:p>
    <w:p w:rsidR="00A0715A" w:rsidRDefault="00A0715A" w:rsidP="00702221">
      <w:r>
        <w:t xml:space="preserve">If you modify the appropriate </w:t>
      </w:r>
      <w:r w:rsidRPr="00A0715A">
        <w:rPr>
          <w:rFonts w:ascii="Consolas" w:hAnsi="Consolas" w:cs="Consolas"/>
          <w:sz w:val="20"/>
          <w:szCs w:val="20"/>
          <w:highlight w:val="lightGray"/>
        </w:rPr>
        <w:t>Mandatory</w:t>
      </w:r>
      <w:r>
        <w:t xml:space="preserve"> value to the one mostly or only used by your application, the handler will not need to specify </w:t>
      </w:r>
      <w:r w:rsidR="002A585C">
        <w:t>it</w:t>
      </w:r>
      <w:r>
        <w:t>.</w:t>
      </w:r>
    </w:p>
    <w:p w:rsidR="0057648A" w:rsidRDefault="00A0715A" w:rsidP="00702221">
      <w:r>
        <w:t xml:space="preserve">Example: </w:t>
      </w:r>
      <w:r w:rsidR="0057648A">
        <w:t xml:space="preserve">In the above, when setting the title the background color is set to black. </w:t>
      </w:r>
    </w:p>
    <w:p w:rsidR="0057648A" w:rsidRDefault="0057648A" w:rsidP="00702221">
      <w:r>
        <w:t xml:space="preserve">If you wanted all your titles in black, </w:t>
      </w:r>
      <w:r w:rsidR="002A585C">
        <w:t xml:space="preserve">you </w:t>
      </w:r>
      <w:r>
        <w:t xml:space="preserve">locate the </w:t>
      </w:r>
      <w:r w:rsidRPr="0057648A">
        <w:rPr>
          <w:rFonts w:ascii="Courier New" w:hAnsi="Courier New" w:cs="Courier New"/>
          <w:sz w:val="20"/>
          <w:szCs w:val="20"/>
          <w:highlight w:val="lightGray"/>
        </w:rPr>
        <w:t>uShowTitle</w:t>
      </w:r>
      <w:r>
        <w:t xml:space="preserve"> method and change the </w:t>
      </w:r>
      <w:r w:rsidRPr="00A0715A">
        <w:rPr>
          <w:rFonts w:ascii="Consolas" w:hAnsi="Consolas" w:cs="Consolas"/>
          <w:sz w:val="20"/>
          <w:szCs w:val="20"/>
          <w:highlight w:val="lightGray"/>
        </w:rPr>
        <w:t>Mandatory</w:t>
      </w:r>
      <w:r>
        <w:t xml:space="preserve"> parameter </w:t>
      </w:r>
      <w:r w:rsidR="002A585C">
        <w:t xml:space="preserve">value </w:t>
      </w:r>
      <w:r>
        <w:t>from “” to “black”.</w:t>
      </w:r>
    </w:p>
    <w:p w:rsidR="0057648A" w:rsidRPr="0057648A" w:rsidRDefault="0057648A" w:rsidP="00702221">
      <w:pPr>
        <w:rPr>
          <w:rFonts w:ascii="Courier New" w:hAnsi="Courier New" w:cs="Courier New"/>
          <w:sz w:val="18"/>
          <w:szCs w:val="18"/>
        </w:rPr>
      </w:pPr>
      <w:r w:rsidRPr="0057648A">
        <w:rPr>
          <w:rFonts w:ascii="Courier New" w:hAnsi="Courier New" w:cs="Courier New"/>
          <w:sz w:val="18"/>
          <w:szCs w:val="18"/>
        </w:rPr>
        <w:t xml:space="preserve">Define_Map For(*INPUT) Class(#PRIM_ALPH) Name(#FontColor) </w:t>
      </w:r>
      <w:r w:rsidRPr="002A585C">
        <w:rPr>
          <w:rFonts w:ascii="Courier New" w:hAnsi="Courier New" w:cs="Courier New"/>
          <w:sz w:val="18"/>
          <w:szCs w:val="18"/>
          <w:highlight w:val="yellow"/>
        </w:rPr>
        <w:t>Mandatory("black")</w:t>
      </w:r>
    </w:p>
    <w:p w:rsidR="00702221" w:rsidRDefault="0057648A" w:rsidP="00702221">
      <w:r>
        <w:t xml:space="preserve">Another example: </w:t>
      </w:r>
      <w:r w:rsidR="002A585C">
        <w:t>N</w:t>
      </w:r>
      <w:r>
        <w:t>egative values are shown in red background</w:t>
      </w:r>
      <w:r w:rsidR="002A585C">
        <w:t xml:space="preserve"> across my application</w:t>
      </w:r>
      <w:r>
        <w:t>.</w:t>
      </w:r>
    </w:p>
    <w:p w:rsidR="0057648A" w:rsidRDefault="0057648A" w:rsidP="00702221">
      <w:r>
        <w:t xml:space="preserve">You could add logic to </w:t>
      </w:r>
      <w:r>
        <w:rPr>
          <w:rFonts w:ascii="Courier New" w:hAnsi="Courier New" w:cs="Courier New"/>
          <w:sz w:val="20"/>
          <w:szCs w:val="20"/>
        </w:rPr>
        <w:t>uAddBar</w:t>
      </w:r>
      <w:r>
        <w:t xml:space="preserve"> so that if the data is negative, the background </w:t>
      </w:r>
      <w:r w:rsidR="002A585C">
        <w:t xml:space="preserve">is set </w:t>
      </w:r>
      <w:r>
        <w:t>to red</w:t>
      </w:r>
      <w:r w:rsidR="00793820">
        <w:t xml:space="preserve"> </w:t>
      </w:r>
      <w:r w:rsidR="002A585C">
        <w:t xml:space="preserve">and none of </w:t>
      </w:r>
      <w:r w:rsidR="00793820">
        <w:t>the handler</w:t>
      </w:r>
      <w:r w:rsidR="002A585C">
        <w:t>s</w:t>
      </w:r>
      <w:r w:rsidR="00793820">
        <w:t xml:space="preserve"> </w:t>
      </w:r>
      <w:r w:rsidR="002A585C">
        <w:t xml:space="preserve">will have </w:t>
      </w:r>
      <w:r w:rsidR="00793820">
        <w:t>to specify it.</w:t>
      </w:r>
    </w:p>
    <w:p w:rsidR="00915DEF" w:rsidRDefault="00915DEF" w:rsidP="00981110">
      <w:pPr>
        <w:pStyle w:val="Heading2"/>
      </w:pPr>
      <w:r>
        <w:t>Widget</w:t>
      </w:r>
      <w:r>
        <w:t xml:space="preserve"> – </w:t>
      </w:r>
      <w:r>
        <w:t>bottom</w:t>
      </w:r>
      <w:r>
        <w:t xml:space="preserve"> layer</w:t>
      </w:r>
    </w:p>
    <w:p w:rsidR="00915DEF" w:rsidRDefault="00915DEF" w:rsidP="00702221">
      <w:r>
        <w:t xml:space="preserve">The wrapper around Chart.js. </w:t>
      </w:r>
    </w:p>
    <w:p w:rsidR="00915DEF" w:rsidRDefault="002E6D12" w:rsidP="00702221">
      <w:r>
        <w:t>You shouldn’t change this code unless</w:t>
      </w:r>
      <w:r w:rsidR="00915DEF">
        <w:t>:</w:t>
      </w:r>
    </w:p>
    <w:p w:rsidR="00915DEF" w:rsidRDefault="00915DEF" w:rsidP="00702221">
      <w:r>
        <w:t xml:space="preserve">1. </w:t>
      </w:r>
      <w:r w:rsidR="002E6D12">
        <w:t xml:space="preserve">You have </w:t>
      </w:r>
      <w:r>
        <w:t>JavaScript knowledge.</w:t>
      </w:r>
    </w:p>
    <w:p w:rsidR="00915DEF" w:rsidRDefault="00915DEF" w:rsidP="00702221">
      <w:r>
        <w:t xml:space="preserve">2. </w:t>
      </w:r>
      <w:r w:rsidR="002E6D12">
        <w:t>You are f</w:t>
      </w:r>
      <w:r>
        <w:t xml:space="preserve">amiliar with the Chart.js documentation. </w:t>
      </w:r>
    </w:p>
    <w:p w:rsidR="00981110" w:rsidRDefault="00981110" w:rsidP="002E6D12">
      <w:pPr>
        <w:pStyle w:val="Heading1"/>
      </w:pPr>
      <w:r>
        <w:t>Setting Colors</w:t>
      </w:r>
    </w:p>
    <w:p w:rsidR="00981110" w:rsidRDefault="00981110" w:rsidP="00981110">
      <w:r>
        <w:t xml:space="preserve">Colors can be passed in two </w:t>
      </w:r>
      <w:r w:rsidRPr="0042169F">
        <w:rPr>
          <w:i/>
        </w:rPr>
        <w:t>string</w:t>
      </w:r>
      <w:r>
        <w:t xml:space="preserve"> formats:</w:t>
      </w:r>
    </w:p>
    <w:p w:rsidR="00981110" w:rsidRDefault="00981110" w:rsidP="00981110">
      <w:r>
        <w:t>RGB</w:t>
      </w:r>
      <w:r w:rsidR="0042169F">
        <w:t xml:space="preserve">, </w:t>
      </w:r>
      <w:r w:rsidR="0042169F" w:rsidRPr="0042169F">
        <w:rPr>
          <w:u w:val="single"/>
        </w:rPr>
        <w:t>this is the recommended way</w:t>
      </w:r>
      <w:r>
        <w:t>: a string of RGB values separated by commas, for example:</w:t>
      </w:r>
    </w:p>
    <w:p w:rsidR="00981110" w:rsidRPr="00981110" w:rsidRDefault="00981110" w:rsidP="00981110">
      <w:pPr>
        <w:rPr>
          <w:rFonts w:ascii="Courier New" w:hAnsi="Courier New" w:cs="Courier New"/>
          <w:sz w:val="18"/>
          <w:szCs w:val="18"/>
        </w:rPr>
      </w:pPr>
      <w:r w:rsidRPr="00981110">
        <w:rPr>
          <w:rFonts w:ascii="Courier New" w:hAnsi="Courier New" w:cs="Courier New"/>
          <w:sz w:val="18"/>
          <w:szCs w:val="18"/>
        </w:rPr>
        <w:lastRenderedPageBreak/>
        <w:t>#PieChart.uAddPieSection Data(10) Label("John Smythe") Backgroundcolor(</w:t>
      </w:r>
      <w:r w:rsidRPr="00981110">
        <w:rPr>
          <w:rFonts w:ascii="Courier New" w:hAnsi="Courier New" w:cs="Courier New"/>
          <w:sz w:val="18"/>
          <w:szCs w:val="18"/>
          <w:highlight w:val="yellow"/>
        </w:rPr>
        <w:t>"204,0,204"</w:t>
      </w:r>
      <w:r w:rsidRPr="00981110">
        <w:rPr>
          <w:rFonts w:ascii="Courier New" w:hAnsi="Courier New" w:cs="Courier New"/>
          <w:sz w:val="18"/>
          <w:szCs w:val="18"/>
        </w:rPr>
        <w:t xml:space="preserve">) </w:t>
      </w:r>
    </w:p>
    <w:p w:rsidR="002E6D12" w:rsidRDefault="0042169F" w:rsidP="00702221">
      <w:r>
        <w:t xml:space="preserve">Name: the color name as defined in the widget’s </w:t>
      </w:r>
      <w:r w:rsidRPr="0042169F">
        <w:rPr>
          <w:rFonts w:ascii="Courier New" w:hAnsi="Courier New" w:cs="Courier New"/>
          <w:sz w:val="18"/>
          <w:szCs w:val="18"/>
        </w:rPr>
        <w:t>chartColors</w:t>
      </w:r>
      <w:r>
        <w:t xml:space="preserve"> object. </w:t>
      </w:r>
    </w:p>
    <w:p w:rsidR="00981110" w:rsidRDefault="0042169F" w:rsidP="00702221">
      <w:r>
        <w:t>If you don’t understand what it means, stick to the RGB.</w:t>
      </w:r>
    </w:p>
    <w:p w:rsidR="0042169F" w:rsidRPr="0042169F" w:rsidRDefault="0042169F" w:rsidP="0042169F">
      <w:pPr>
        <w:rPr>
          <w:rFonts w:ascii="Courier New" w:hAnsi="Courier New" w:cs="Courier New"/>
          <w:sz w:val="18"/>
          <w:szCs w:val="18"/>
        </w:rPr>
      </w:pPr>
      <w:r w:rsidRPr="0042169F">
        <w:rPr>
          <w:rFonts w:ascii="Courier New" w:hAnsi="Courier New" w:cs="Courier New"/>
          <w:sz w:val="18"/>
          <w:szCs w:val="18"/>
        </w:rPr>
        <w:t xml:space="preserve">    this.chartColors = { </w:t>
      </w:r>
    </w:p>
    <w:p w:rsidR="0042169F" w:rsidRPr="0042169F" w:rsidRDefault="0042169F" w:rsidP="0042169F">
      <w:pPr>
        <w:rPr>
          <w:rFonts w:ascii="Courier New" w:hAnsi="Courier New" w:cs="Courier New"/>
          <w:sz w:val="18"/>
          <w:szCs w:val="18"/>
        </w:rPr>
      </w:pPr>
      <w:r w:rsidRPr="0042169F">
        <w:rPr>
          <w:rFonts w:ascii="Courier New" w:hAnsi="Courier New" w:cs="Courier New"/>
          <w:sz w:val="18"/>
          <w:szCs w:val="18"/>
        </w:rPr>
        <w:t xml:space="preserve">          red    : "rgb(255,99,132)",</w:t>
      </w:r>
      <w:r>
        <w:rPr>
          <w:rFonts w:ascii="Courier New" w:hAnsi="Courier New" w:cs="Courier New"/>
          <w:sz w:val="18"/>
          <w:szCs w:val="18"/>
        </w:rPr>
        <w:br/>
      </w:r>
      <w:r w:rsidRPr="0042169F">
        <w:rPr>
          <w:rFonts w:ascii="Courier New" w:hAnsi="Courier New" w:cs="Courier New"/>
          <w:sz w:val="18"/>
          <w:szCs w:val="18"/>
        </w:rPr>
        <w:t xml:space="preserve">          orange : "rgb(255,159,64)",</w:t>
      </w:r>
      <w:r>
        <w:rPr>
          <w:rFonts w:ascii="Courier New" w:hAnsi="Courier New" w:cs="Courier New"/>
          <w:sz w:val="18"/>
          <w:szCs w:val="18"/>
        </w:rPr>
        <w:br/>
      </w:r>
      <w:r w:rsidRPr="0042169F">
        <w:rPr>
          <w:rFonts w:ascii="Courier New" w:hAnsi="Courier New" w:cs="Courier New"/>
          <w:sz w:val="18"/>
          <w:szCs w:val="18"/>
        </w:rPr>
        <w:t xml:space="preserve">          yellow : "rgb(255,205,86)",</w:t>
      </w:r>
      <w:r>
        <w:rPr>
          <w:rFonts w:ascii="Courier New" w:hAnsi="Courier New" w:cs="Courier New"/>
          <w:sz w:val="18"/>
          <w:szCs w:val="18"/>
        </w:rPr>
        <w:br/>
      </w:r>
      <w:r w:rsidRPr="0042169F">
        <w:rPr>
          <w:rFonts w:ascii="Courier New" w:hAnsi="Courier New" w:cs="Courier New"/>
          <w:sz w:val="18"/>
          <w:szCs w:val="18"/>
        </w:rPr>
        <w:t xml:space="preserve">          green  : "rgb(75,192,192)",</w:t>
      </w:r>
      <w:r>
        <w:rPr>
          <w:rFonts w:ascii="Courier New" w:hAnsi="Courier New" w:cs="Courier New"/>
          <w:sz w:val="18"/>
          <w:szCs w:val="18"/>
        </w:rPr>
        <w:br/>
      </w:r>
      <w:r w:rsidRPr="0042169F">
        <w:rPr>
          <w:rFonts w:ascii="Courier New" w:hAnsi="Courier New" w:cs="Courier New"/>
          <w:sz w:val="18"/>
          <w:szCs w:val="18"/>
        </w:rPr>
        <w:t xml:space="preserve">          blue   : "rgb(54,162,235)",</w:t>
      </w:r>
      <w:r>
        <w:rPr>
          <w:rFonts w:ascii="Courier New" w:hAnsi="Courier New" w:cs="Courier New"/>
          <w:sz w:val="18"/>
          <w:szCs w:val="18"/>
        </w:rPr>
        <w:br/>
      </w:r>
      <w:r w:rsidRPr="0042169F">
        <w:rPr>
          <w:rFonts w:ascii="Courier New" w:hAnsi="Courier New" w:cs="Courier New"/>
          <w:sz w:val="18"/>
          <w:szCs w:val="18"/>
        </w:rPr>
        <w:t xml:space="preserve">          purple : "rgb(153,102,255)",</w:t>
      </w:r>
      <w:r>
        <w:rPr>
          <w:rFonts w:ascii="Courier New" w:hAnsi="Courier New" w:cs="Courier New"/>
          <w:sz w:val="18"/>
          <w:szCs w:val="18"/>
        </w:rPr>
        <w:br/>
      </w:r>
      <w:r w:rsidRPr="0042169F">
        <w:rPr>
          <w:rFonts w:ascii="Courier New" w:hAnsi="Courier New" w:cs="Courier New"/>
          <w:sz w:val="18"/>
          <w:szCs w:val="18"/>
        </w:rPr>
        <w:t xml:space="preserve">          cyan   : "rgb(0,255,255)",</w:t>
      </w:r>
      <w:r>
        <w:rPr>
          <w:rFonts w:ascii="Courier New" w:hAnsi="Courier New" w:cs="Courier New"/>
          <w:sz w:val="18"/>
          <w:szCs w:val="18"/>
        </w:rPr>
        <w:br/>
      </w:r>
      <w:r w:rsidRPr="0042169F">
        <w:rPr>
          <w:rFonts w:ascii="Courier New" w:hAnsi="Courier New" w:cs="Courier New"/>
          <w:sz w:val="18"/>
          <w:szCs w:val="18"/>
        </w:rPr>
        <w:t xml:space="preserve">          magenta: "rgb(255,0,255)",</w:t>
      </w:r>
      <w:r>
        <w:rPr>
          <w:rFonts w:ascii="Courier New" w:hAnsi="Courier New" w:cs="Courier New"/>
          <w:sz w:val="18"/>
          <w:szCs w:val="18"/>
        </w:rPr>
        <w:br/>
      </w:r>
      <w:r w:rsidRPr="0042169F">
        <w:rPr>
          <w:rFonts w:ascii="Courier New" w:hAnsi="Courier New" w:cs="Courier New"/>
          <w:sz w:val="18"/>
          <w:szCs w:val="18"/>
        </w:rPr>
        <w:t xml:space="preserve">          purple : "rgb(128,0,128)",</w:t>
      </w:r>
      <w:r>
        <w:rPr>
          <w:rFonts w:ascii="Courier New" w:hAnsi="Courier New" w:cs="Courier New"/>
          <w:sz w:val="18"/>
          <w:szCs w:val="18"/>
        </w:rPr>
        <w:br/>
      </w:r>
      <w:r w:rsidRPr="0042169F">
        <w:rPr>
          <w:rFonts w:ascii="Courier New" w:hAnsi="Courier New" w:cs="Courier New"/>
          <w:sz w:val="18"/>
          <w:szCs w:val="18"/>
        </w:rPr>
        <w:t xml:space="preserve">          teal   : "rgb(0,128,128)",</w:t>
      </w:r>
      <w:r>
        <w:rPr>
          <w:rFonts w:ascii="Courier New" w:hAnsi="Courier New" w:cs="Courier New"/>
          <w:sz w:val="18"/>
          <w:szCs w:val="18"/>
        </w:rPr>
        <w:br/>
      </w:r>
      <w:r w:rsidRPr="0042169F">
        <w:rPr>
          <w:rFonts w:ascii="Courier New" w:hAnsi="Courier New" w:cs="Courier New"/>
          <w:sz w:val="18"/>
          <w:szCs w:val="18"/>
        </w:rPr>
        <w:t xml:space="preserve">          navy   : "rgb(0,0,128)",</w:t>
      </w:r>
      <w:r>
        <w:rPr>
          <w:rFonts w:ascii="Courier New" w:hAnsi="Courier New" w:cs="Courier New"/>
          <w:sz w:val="18"/>
          <w:szCs w:val="18"/>
        </w:rPr>
        <w:br/>
      </w:r>
      <w:r w:rsidRPr="0042169F">
        <w:rPr>
          <w:rFonts w:ascii="Courier New" w:hAnsi="Courier New" w:cs="Courier New"/>
          <w:sz w:val="18"/>
          <w:szCs w:val="18"/>
        </w:rPr>
        <w:t xml:space="preserve">          black  : "rgb(0,0,0)",</w:t>
      </w:r>
      <w:r>
        <w:rPr>
          <w:rFonts w:ascii="Courier New" w:hAnsi="Courier New" w:cs="Courier New"/>
          <w:sz w:val="18"/>
          <w:szCs w:val="18"/>
        </w:rPr>
        <w:br/>
      </w:r>
      <w:r w:rsidRPr="0042169F">
        <w:rPr>
          <w:rFonts w:ascii="Courier New" w:hAnsi="Courier New" w:cs="Courier New"/>
          <w:sz w:val="18"/>
          <w:szCs w:val="18"/>
        </w:rPr>
        <w:t xml:space="preserve">          grey   : "rgb(231, 233, 237)"</w:t>
      </w:r>
    </w:p>
    <w:p w:rsidR="0042169F" w:rsidRDefault="0042169F" w:rsidP="0042169F">
      <w:pPr>
        <w:rPr>
          <w:rFonts w:ascii="Courier New" w:hAnsi="Courier New" w:cs="Courier New"/>
          <w:sz w:val="18"/>
          <w:szCs w:val="18"/>
        </w:rPr>
      </w:pPr>
      <w:r w:rsidRPr="0042169F">
        <w:rPr>
          <w:rFonts w:ascii="Courier New" w:hAnsi="Courier New" w:cs="Courier New"/>
          <w:sz w:val="18"/>
          <w:szCs w:val="18"/>
        </w:rPr>
        <w:t xml:space="preserve">    };</w:t>
      </w:r>
    </w:p>
    <w:p w:rsidR="0042169F" w:rsidRDefault="0042169F" w:rsidP="0042169F">
      <w:pPr>
        <w:rPr>
          <w:rFonts w:ascii="Courier New" w:hAnsi="Courier New" w:cs="Courier New"/>
          <w:sz w:val="18"/>
          <w:szCs w:val="18"/>
        </w:rPr>
      </w:pPr>
    </w:p>
    <w:sectPr w:rsidR="004216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10002FF" w:usb1="4000FCFF" w:usb2="00000009"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B1F13"/>
    <w:multiLevelType w:val="hybridMultilevel"/>
    <w:tmpl w:val="9A727252"/>
    <w:lvl w:ilvl="0" w:tplc="FFDE8ADC">
      <w:start w:val="3"/>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3B72"/>
    <w:rsid w:val="000762E7"/>
    <w:rsid w:val="00096854"/>
    <w:rsid w:val="000B2F7E"/>
    <w:rsid w:val="00120B63"/>
    <w:rsid w:val="00167983"/>
    <w:rsid w:val="00187952"/>
    <w:rsid w:val="001F24DE"/>
    <w:rsid w:val="002247FD"/>
    <w:rsid w:val="002A585C"/>
    <w:rsid w:val="002E6D12"/>
    <w:rsid w:val="0038523A"/>
    <w:rsid w:val="003F1F4D"/>
    <w:rsid w:val="0042169F"/>
    <w:rsid w:val="0044316A"/>
    <w:rsid w:val="0057648A"/>
    <w:rsid w:val="00594084"/>
    <w:rsid w:val="00632EE0"/>
    <w:rsid w:val="006E6A57"/>
    <w:rsid w:val="006F6399"/>
    <w:rsid w:val="00702221"/>
    <w:rsid w:val="0076080D"/>
    <w:rsid w:val="00770AA8"/>
    <w:rsid w:val="007837DB"/>
    <w:rsid w:val="00784DD6"/>
    <w:rsid w:val="00791A4B"/>
    <w:rsid w:val="00793820"/>
    <w:rsid w:val="008343DE"/>
    <w:rsid w:val="0083562B"/>
    <w:rsid w:val="00885151"/>
    <w:rsid w:val="00892372"/>
    <w:rsid w:val="00915DEF"/>
    <w:rsid w:val="00981110"/>
    <w:rsid w:val="009A1D25"/>
    <w:rsid w:val="00A0715A"/>
    <w:rsid w:val="00A67E73"/>
    <w:rsid w:val="00AB3B72"/>
    <w:rsid w:val="00BD662B"/>
    <w:rsid w:val="00C54CD5"/>
    <w:rsid w:val="00D4300E"/>
    <w:rsid w:val="00DD19B6"/>
    <w:rsid w:val="00E71FBF"/>
    <w:rsid w:val="00E9472B"/>
    <w:rsid w:val="00F1194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7471C"/>
  <w15:chartTrackingRefBased/>
  <w15:docId w15:val="{C18419D7-9155-4091-BAC8-AC5ECA6DBC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3B7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343D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343D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AB3B7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3B72"/>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AB3B72"/>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76080D"/>
    <w:rPr>
      <w:color w:val="0563C1" w:themeColor="hyperlink"/>
      <w:u w:val="single"/>
    </w:rPr>
  </w:style>
  <w:style w:type="paragraph" w:styleId="NormalWeb">
    <w:name w:val="Normal (Web)"/>
    <w:basedOn w:val="Normal"/>
    <w:uiPriority w:val="99"/>
    <w:semiHidden/>
    <w:unhideWhenUsed/>
    <w:rsid w:val="0076080D"/>
    <w:pPr>
      <w:spacing w:before="100" w:beforeAutospacing="1" w:after="100" w:afterAutospacing="1" w:line="240" w:lineRule="auto"/>
    </w:pPr>
    <w:rPr>
      <w:rFonts w:ascii="Times New Roman" w:eastAsia="Times New Roman" w:hAnsi="Times New Roman" w:cs="Times New Roman"/>
      <w:sz w:val="24"/>
      <w:szCs w:val="24"/>
      <w:lang w:eastAsia="en-AU"/>
    </w:rPr>
  </w:style>
  <w:style w:type="table" w:styleId="TableGrid">
    <w:name w:val="Table Grid"/>
    <w:basedOn w:val="TableNormal"/>
    <w:uiPriority w:val="39"/>
    <w:rsid w:val="003852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343DE"/>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8343DE"/>
    <w:rPr>
      <w:rFonts w:asciiTheme="majorHAnsi" w:eastAsiaTheme="majorEastAsia" w:hAnsiTheme="majorHAnsi" w:cstheme="majorBidi"/>
      <w:color w:val="1F4D78" w:themeColor="accent1" w:themeShade="7F"/>
      <w:sz w:val="24"/>
      <w:szCs w:val="24"/>
    </w:rPr>
  </w:style>
  <w:style w:type="paragraph" w:styleId="Caption">
    <w:name w:val="caption"/>
    <w:basedOn w:val="Normal"/>
    <w:next w:val="Normal"/>
    <w:uiPriority w:val="35"/>
    <w:unhideWhenUsed/>
    <w:qFormat/>
    <w:rsid w:val="00594084"/>
    <w:pPr>
      <w:spacing w:after="200" w:line="240" w:lineRule="auto"/>
    </w:pPr>
    <w:rPr>
      <w:i/>
      <w:iCs/>
      <w:color w:val="44546A" w:themeColor="text2"/>
      <w:sz w:val="18"/>
      <w:szCs w:val="18"/>
    </w:rPr>
  </w:style>
  <w:style w:type="paragraph" w:styleId="ListParagraph">
    <w:name w:val="List Paragraph"/>
    <w:basedOn w:val="Normal"/>
    <w:uiPriority w:val="34"/>
    <w:qFormat/>
    <w:rsid w:val="0089237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92583">
      <w:bodyDiv w:val="1"/>
      <w:marLeft w:val="0"/>
      <w:marRight w:val="0"/>
      <w:marTop w:val="0"/>
      <w:marBottom w:val="0"/>
      <w:divBdr>
        <w:top w:val="none" w:sz="0" w:space="0" w:color="auto"/>
        <w:left w:val="none" w:sz="0" w:space="0" w:color="auto"/>
        <w:bottom w:val="none" w:sz="0" w:space="0" w:color="auto"/>
        <w:right w:val="none" w:sz="0" w:space="0" w:color="auto"/>
      </w:divBdr>
    </w:div>
    <w:div w:id="647780218">
      <w:bodyDiv w:val="1"/>
      <w:marLeft w:val="0"/>
      <w:marRight w:val="0"/>
      <w:marTop w:val="0"/>
      <w:marBottom w:val="0"/>
      <w:divBdr>
        <w:top w:val="none" w:sz="0" w:space="0" w:color="auto"/>
        <w:left w:val="none" w:sz="0" w:space="0" w:color="auto"/>
        <w:bottom w:val="none" w:sz="0" w:space="0" w:color="auto"/>
        <w:right w:val="none" w:sz="0" w:space="0" w:color="auto"/>
      </w:divBdr>
    </w:div>
    <w:div w:id="892159254">
      <w:bodyDiv w:val="1"/>
      <w:marLeft w:val="0"/>
      <w:marRight w:val="0"/>
      <w:marTop w:val="0"/>
      <w:marBottom w:val="0"/>
      <w:divBdr>
        <w:top w:val="none" w:sz="0" w:space="0" w:color="auto"/>
        <w:left w:val="none" w:sz="0" w:space="0" w:color="auto"/>
        <w:bottom w:val="none" w:sz="0" w:space="0" w:color="auto"/>
        <w:right w:val="none" w:sz="0" w:space="0" w:color="auto"/>
      </w:divBdr>
    </w:div>
    <w:div w:id="1632901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pensource.org/licenses/MIT" TargetMode="External"/><Relationship Id="rId11" Type="http://schemas.openxmlformats.org/officeDocument/2006/relationships/fontTable" Target="fontTable.xml"/><Relationship Id="rId5" Type="http://schemas.openxmlformats.org/officeDocument/2006/relationships/hyperlink" Target="http://www.chartjs.org/"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1</Pages>
  <Words>818</Words>
  <Characters>4665</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Pablo</dc:creator>
  <cp:keywords/>
  <dc:description/>
  <cp:lastModifiedBy>Pablo</cp:lastModifiedBy>
  <cp:revision>5</cp:revision>
  <dcterms:created xsi:type="dcterms:W3CDTF">2017-05-02T19:34:00Z</dcterms:created>
  <dcterms:modified xsi:type="dcterms:W3CDTF">2017-05-02T20:53:00Z</dcterms:modified>
</cp:coreProperties>
</file>